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0A4" w:rsidRDefault="009101FE">
      <w:pPr>
        <w:spacing w:beforeLines="50" w:before="120" w:afterLines="50" w:after="120" w:line="380" w:lineRule="atLeast"/>
        <w:ind w:left="210" w:right="210"/>
        <w:jc w:val="center"/>
        <w:rPr>
          <w:rFonts w:ascii="宋体" w:hAnsi="宋体" w:cs="宋体"/>
          <w:b/>
          <w:bCs/>
          <w:color w:val="000000"/>
          <w:sz w:val="32"/>
          <w:szCs w:val="32"/>
        </w:rPr>
      </w:pPr>
      <w:r>
        <w:rPr>
          <w:rFonts w:hint="eastAsia"/>
          <w:b/>
          <w:bCs/>
          <w:color w:val="FF0000"/>
          <w:sz w:val="32"/>
          <w:szCs w:val="32"/>
        </w:rPr>
        <w:t>XXXXXX</w:t>
      </w:r>
      <w:r>
        <w:rPr>
          <w:rFonts w:ascii="宋体" w:hAnsi="宋体" w:cs="宋体" w:hint="eastAsia"/>
          <w:b/>
          <w:bCs/>
          <w:color w:val="000000"/>
          <w:sz w:val="32"/>
          <w:szCs w:val="32"/>
        </w:rPr>
        <w:t>药品</w:t>
      </w:r>
      <w:r>
        <w:rPr>
          <w:rFonts w:ascii="宋体" w:hAnsi="宋体" w:cs="宋体" w:hint="eastAsia"/>
          <w:b/>
          <w:bCs/>
          <w:color w:val="FF0000"/>
          <w:sz w:val="32"/>
          <w:szCs w:val="32"/>
        </w:rPr>
        <w:t>X</w:t>
      </w:r>
      <w:r>
        <w:rPr>
          <w:rFonts w:ascii="宋体" w:hAnsi="宋体" w:cs="宋体" w:hint="eastAsia"/>
          <w:b/>
          <w:bCs/>
          <w:color w:val="000000"/>
          <w:sz w:val="32"/>
          <w:szCs w:val="32"/>
        </w:rPr>
        <w:t>期临床研究温度记录、超温报告及发药流程</w:t>
      </w:r>
    </w:p>
    <w:p w:rsidR="009940A4" w:rsidRDefault="009940A4">
      <w:pPr>
        <w:rPr>
          <w:b/>
          <w:sz w:val="32"/>
          <w:szCs w:val="32"/>
        </w:rPr>
      </w:pPr>
    </w:p>
    <w:p w:rsidR="009940A4" w:rsidRDefault="009101FE">
      <w:pPr>
        <w:pStyle w:val="af"/>
        <w:spacing w:before="40" w:after="240" w:line="240" w:lineRule="auto"/>
        <w:ind w:left="180"/>
        <w:jc w:val="both"/>
        <w:rPr>
          <w:b/>
          <w:bCs/>
        </w:rPr>
      </w:pPr>
      <w:r>
        <w:rPr>
          <w:rFonts w:hint="eastAsia"/>
          <w:b/>
          <w:bCs/>
        </w:rPr>
        <w:t>温度记录、超温报告流程：</w:t>
      </w:r>
    </w:p>
    <w:p w:rsidR="009940A4" w:rsidRDefault="009101FE">
      <w:pPr>
        <w:numPr>
          <w:ilvl w:val="0"/>
          <w:numId w:val="1"/>
        </w:numPr>
        <w:spacing w:after="0" w:line="400" w:lineRule="exact"/>
        <w:jc w:val="both"/>
        <w:rPr>
          <w:rFonts w:ascii="宋体" w:hAnsi="宋体"/>
        </w:rPr>
      </w:pPr>
      <w:r>
        <w:rPr>
          <w:rFonts w:ascii="宋体" w:hAnsi="宋体" w:hint="eastAsia"/>
        </w:rPr>
        <w:t>研究中心（GCP药房</w:t>
      </w:r>
      <w:r w:rsidR="00604114">
        <w:rPr>
          <w:rFonts w:ascii="宋体" w:hAnsi="宋体" w:hint="eastAsia"/>
        </w:rPr>
        <w:t>/西药库</w:t>
      </w:r>
      <w:r w:rsidR="00D87F1B">
        <w:rPr>
          <w:rFonts w:ascii="宋体" w:hAnsi="宋体" w:hint="eastAsia"/>
        </w:rPr>
        <w:t>/</w:t>
      </w:r>
      <w:r w:rsidR="00D87F1B" w:rsidRPr="00D87F1B">
        <w:rPr>
          <w:rFonts w:ascii="宋体" w:hAnsi="宋体" w:hint="eastAsia"/>
          <w:highlight w:val="yellow"/>
        </w:rPr>
        <w:t>科室入库的项目此处填写科室名称</w:t>
      </w:r>
      <w:r>
        <w:rPr>
          <w:rFonts w:ascii="宋体" w:hAnsi="宋体" w:hint="eastAsia"/>
        </w:rPr>
        <w:t>）配有超温报警系统的电子记录仪，研究中心药品管理员定期导出温度记录。中心发现超温事件（低于规定的</w:t>
      </w:r>
      <w:r w:rsidR="00017867">
        <w:rPr>
          <w:rFonts w:ascii="宋体" w:hAnsi="宋体" w:hint="eastAsia"/>
          <w:color w:val="FF0000"/>
        </w:rPr>
        <w:t>X</w:t>
      </w:r>
      <w:r>
        <w:rPr>
          <w:rFonts w:ascii="宋体" w:hAnsi="宋体" w:hint="eastAsia"/>
        </w:rPr>
        <w:t>度或高于</w:t>
      </w:r>
      <w:r w:rsidR="00017867">
        <w:rPr>
          <w:rFonts w:ascii="宋体" w:hAnsi="宋体" w:hint="eastAsia"/>
          <w:color w:val="FF0000"/>
        </w:rPr>
        <w:t>X</w:t>
      </w:r>
      <w:r>
        <w:rPr>
          <w:rFonts w:ascii="宋体" w:hAnsi="宋体" w:hint="eastAsia"/>
        </w:rPr>
        <w:t>度</w:t>
      </w:r>
      <w:r>
        <w:rPr>
          <w:rFonts w:ascii="宋体" w:hAnsi="宋体"/>
        </w:rPr>
        <w:t>）</w:t>
      </w:r>
      <w:r>
        <w:rPr>
          <w:rFonts w:ascii="宋体" w:hAnsi="宋体" w:hint="eastAsia"/>
        </w:rPr>
        <w:t>时研究中心非盲药品管理员需立即联系非盲</w:t>
      </w:r>
      <w:r>
        <w:rPr>
          <w:rFonts w:ascii="宋体" w:hAnsi="宋体"/>
        </w:rPr>
        <w:t>监查员</w:t>
      </w:r>
      <w:r>
        <w:rPr>
          <w:rFonts w:ascii="宋体" w:hAnsi="宋体" w:hint="eastAsia"/>
        </w:rPr>
        <w:t>并递交超温资料</w:t>
      </w:r>
      <w:r>
        <w:rPr>
          <w:rFonts w:ascii="宋体" w:hAnsi="宋体"/>
        </w:rPr>
        <w:t xml:space="preserve"> </w:t>
      </w:r>
      <w:r>
        <w:rPr>
          <w:rFonts w:ascii="宋体" w:hAnsi="宋体" w:hint="eastAsia"/>
        </w:rPr>
        <w:t>（超温记录表</w:t>
      </w:r>
      <w:r>
        <w:rPr>
          <w:rFonts w:ascii="宋体" w:hAnsi="宋体"/>
        </w:rPr>
        <w:t xml:space="preserve"> </w:t>
      </w:r>
      <w:r>
        <w:rPr>
          <w:rFonts w:ascii="宋体" w:hAnsi="宋体" w:hint="eastAsia"/>
        </w:rPr>
        <w:t>，温度记录表复印件）至申办方</w:t>
      </w:r>
      <w:r>
        <w:rPr>
          <w:rFonts w:ascii="宋体" w:hAnsi="宋体"/>
        </w:rPr>
        <w:t xml:space="preserve"> </w:t>
      </w:r>
      <w:r>
        <w:rPr>
          <w:rFonts w:ascii="宋体" w:hAnsi="宋体" w:hint="eastAsia"/>
        </w:rPr>
        <w:t>。1，非盲监察员联系信息：</w:t>
      </w:r>
      <w:r>
        <w:rPr>
          <w:rFonts w:ascii="宋体" w:hAnsi="宋体" w:hint="eastAsia"/>
          <w:color w:val="FF0000"/>
        </w:rPr>
        <w:t>XXX</w:t>
      </w:r>
      <w:r>
        <w:rPr>
          <w:rFonts w:ascii="宋体" w:hAnsi="宋体" w:hint="eastAsia"/>
        </w:rPr>
        <w:t>（电话：</w:t>
      </w:r>
      <w:r>
        <w:rPr>
          <w:rFonts w:ascii="宋体" w:hAnsi="宋体" w:hint="eastAsia"/>
          <w:color w:val="FF0000"/>
        </w:rPr>
        <w:t>XXXXXXXXXX</w:t>
      </w:r>
      <w:r>
        <w:rPr>
          <w:rFonts w:ascii="宋体" w:hAnsi="宋体" w:hint="eastAsia"/>
        </w:rPr>
        <w:t>，邮箱：</w:t>
      </w:r>
      <w:r>
        <w:rPr>
          <w:rFonts w:ascii="宋体" w:hAnsi="宋体" w:hint="eastAsia"/>
          <w:color w:val="FF0000"/>
        </w:rPr>
        <w:t>XXXXXXXXX</w:t>
      </w:r>
      <w:r>
        <w:rPr>
          <w:rFonts w:ascii="宋体" w:hAnsi="宋体" w:hint="eastAsia"/>
        </w:rPr>
        <w:t>）如果无法联系到监察员，则立即联系</w:t>
      </w:r>
      <w:r>
        <w:rPr>
          <w:rFonts w:ascii="宋体" w:hAnsi="宋体" w:hint="eastAsia"/>
          <w:color w:val="C00000"/>
        </w:rPr>
        <w:t>XXX</w:t>
      </w:r>
      <w:r>
        <w:rPr>
          <w:rFonts w:ascii="宋体" w:hAnsi="宋体" w:hint="eastAsia"/>
        </w:rPr>
        <w:t>信息：</w:t>
      </w:r>
      <w:r>
        <w:rPr>
          <w:rFonts w:ascii="宋体" w:hAnsi="宋体" w:hint="eastAsia"/>
          <w:color w:val="FF0000"/>
        </w:rPr>
        <w:t xml:space="preserve">XXX </w:t>
      </w:r>
      <w:r>
        <w:rPr>
          <w:rFonts w:ascii="宋体" w:hAnsi="宋体" w:hint="eastAsia"/>
        </w:rPr>
        <w:t xml:space="preserve"> （电话：</w:t>
      </w:r>
      <w:r>
        <w:rPr>
          <w:rFonts w:ascii="宋体" w:hAnsi="宋体" w:hint="eastAsia"/>
          <w:color w:val="FF0000"/>
        </w:rPr>
        <w:t>XXXXXXXXXX</w:t>
      </w:r>
      <w:r>
        <w:rPr>
          <w:rFonts w:ascii="宋体" w:hAnsi="宋体" w:hint="eastAsia"/>
        </w:rPr>
        <w:t>，</w:t>
      </w:r>
      <w:r>
        <w:rPr>
          <w:rFonts w:ascii="宋体" w:hAnsi="宋体"/>
        </w:rPr>
        <w:t xml:space="preserve"> </w:t>
      </w:r>
      <w:r>
        <w:rPr>
          <w:rFonts w:ascii="宋体" w:hAnsi="宋体" w:hint="eastAsia"/>
        </w:rPr>
        <w:t>邮箱：</w:t>
      </w:r>
      <w:r>
        <w:rPr>
          <w:rFonts w:ascii="宋体" w:hAnsi="宋体" w:hint="eastAsia"/>
          <w:color w:val="FF0000"/>
        </w:rPr>
        <w:t>XXXXXXXX</w:t>
      </w:r>
      <w:r>
        <w:rPr>
          <w:rFonts w:ascii="宋体" w:hAnsi="宋体" w:hint="eastAsia"/>
        </w:rPr>
        <w:t>）2.</w:t>
      </w:r>
      <w:r>
        <w:rPr>
          <w:rFonts w:ascii="宋体" w:hAnsi="宋体" w:hint="eastAsia"/>
          <w:color w:val="FF0000"/>
        </w:rPr>
        <w:t>XXX（药品）</w:t>
      </w:r>
      <w:r>
        <w:rPr>
          <w:rFonts w:ascii="宋体" w:hAnsi="宋体" w:hint="eastAsia"/>
        </w:rPr>
        <w:t>库房药物配送员联系信息：</w:t>
      </w:r>
      <w:r>
        <w:rPr>
          <w:rFonts w:ascii="宋体" w:hAnsi="宋体" w:hint="eastAsia"/>
          <w:color w:val="FF0000"/>
        </w:rPr>
        <w:t>XXX</w:t>
      </w:r>
      <w:r>
        <w:rPr>
          <w:rFonts w:ascii="宋体" w:hAnsi="宋体" w:hint="eastAsia"/>
        </w:rPr>
        <w:t>（电话：</w:t>
      </w:r>
      <w:r>
        <w:rPr>
          <w:rFonts w:ascii="宋体" w:hAnsi="宋体" w:hint="eastAsia"/>
          <w:color w:val="FF0000"/>
        </w:rPr>
        <w:t>XXXXXXXXXXX</w:t>
      </w:r>
      <w:r>
        <w:rPr>
          <w:rFonts w:ascii="宋体" w:hAnsi="宋体" w:hint="eastAsia"/>
        </w:rPr>
        <w:t>，邮箱：</w:t>
      </w:r>
      <w:hyperlink r:id="rId9" w:history="1">
        <w:r>
          <w:rPr>
            <w:rFonts w:ascii="宋体" w:hAnsi="宋体" w:hint="eastAsia"/>
            <w:color w:val="FF0000"/>
          </w:rPr>
          <w:t>XXXXXXXXXX</w:t>
        </w:r>
      </w:hyperlink>
      <w:r>
        <w:rPr>
          <w:rFonts w:ascii="宋体" w:hAnsi="宋体" w:hint="eastAsia"/>
        </w:rPr>
        <w:t>）</w:t>
      </w:r>
    </w:p>
    <w:p w:rsidR="009940A4" w:rsidRDefault="009101FE">
      <w:pPr>
        <w:numPr>
          <w:ilvl w:val="0"/>
          <w:numId w:val="1"/>
        </w:numPr>
        <w:spacing w:after="0" w:line="400" w:lineRule="exact"/>
        <w:jc w:val="both"/>
        <w:rPr>
          <w:rFonts w:ascii="宋体" w:hAnsi="宋体"/>
        </w:rPr>
      </w:pPr>
      <w:r>
        <w:rPr>
          <w:rFonts w:ascii="宋体" w:hAnsi="宋体" w:hint="eastAsia"/>
        </w:rPr>
        <w:t>同时研究中心非盲药品管理员登录</w:t>
      </w:r>
      <w:r>
        <w:rPr>
          <w:rFonts w:ascii="宋体" w:hAnsi="宋体" w:hint="eastAsia"/>
          <w:color w:val="FF0000"/>
        </w:rPr>
        <w:t>XXXXX（系统名称</w:t>
      </w:r>
      <w:r>
        <w:rPr>
          <w:rFonts w:ascii="宋体" w:hAnsi="宋体"/>
          <w:color w:val="FF0000"/>
        </w:rPr>
        <w:t>）</w:t>
      </w:r>
      <w:r>
        <w:rPr>
          <w:rFonts w:ascii="宋体" w:hAnsi="宋体" w:hint="eastAsia"/>
        </w:rPr>
        <w:t>对超温药物进行冻结操作，冻结后的药品不能执行发药操作。</w:t>
      </w:r>
    </w:p>
    <w:p w:rsidR="009940A4" w:rsidRDefault="009101FE">
      <w:pPr>
        <w:numPr>
          <w:ilvl w:val="0"/>
          <w:numId w:val="1"/>
        </w:numPr>
        <w:spacing w:after="0" w:line="400" w:lineRule="exact"/>
        <w:jc w:val="both"/>
        <w:rPr>
          <w:rFonts w:ascii="宋体" w:hAnsi="宋体"/>
        </w:rPr>
      </w:pPr>
      <w:r>
        <w:rPr>
          <w:rFonts w:ascii="宋体" w:hAnsi="宋体" w:hint="eastAsia"/>
        </w:rPr>
        <w:t>非盲</w:t>
      </w:r>
      <w:r>
        <w:rPr>
          <w:rFonts w:ascii="宋体" w:hAnsi="宋体"/>
        </w:rPr>
        <w:t>监查员</w:t>
      </w:r>
      <w:r>
        <w:rPr>
          <w:rFonts w:ascii="宋体" w:hAnsi="宋体" w:hint="eastAsia"/>
        </w:rPr>
        <w:t xml:space="preserve">将超温资料用邮件发送给申办方联系人： </w:t>
      </w:r>
      <w:r>
        <w:rPr>
          <w:rFonts w:ascii="宋体" w:hAnsi="宋体" w:hint="eastAsia"/>
          <w:color w:val="FF0000"/>
        </w:rPr>
        <w:t>XXX</w:t>
      </w:r>
      <w:r>
        <w:rPr>
          <w:rFonts w:ascii="宋体" w:hAnsi="宋体" w:hint="eastAsia"/>
        </w:rPr>
        <w:t>，并抄送给盲态CRA，</w:t>
      </w:r>
      <w:r>
        <w:rPr>
          <w:rFonts w:ascii="宋体" w:hAnsi="宋体" w:hint="eastAsia"/>
          <w:color w:val="FF0000"/>
        </w:rPr>
        <w:t>XX（公司）</w:t>
      </w:r>
      <w:r>
        <w:rPr>
          <w:rFonts w:ascii="宋体" w:hAnsi="宋体" w:hint="eastAsia"/>
        </w:rPr>
        <w:t>的盲态和非盲项目经理。非盲监察员需协助研究者将相关超温文件递交机构办审核。宣武医院机构办联系信息：</w:t>
      </w:r>
      <w:r w:rsidR="00024830">
        <w:rPr>
          <w:rFonts w:ascii="宋体" w:hAnsi="宋体" w:hint="eastAsia"/>
        </w:rPr>
        <w:t>赵芳芳</w:t>
      </w:r>
      <w:r>
        <w:rPr>
          <w:rFonts w:ascii="宋体" w:hAnsi="宋体" w:hint="eastAsia"/>
        </w:rPr>
        <w:t>（电话：</w:t>
      </w:r>
      <w:bookmarkStart w:id="0" w:name="_GoBack"/>
      <w:bookmarkEnd w:id="0"/>
      <w:r w:rsidR="001E2C2C">
        <w:rPr>
          <w:rFonts w:ascii="宋体" w:hAnsi="宋体" w:hint="eastAsia"/>
        </w:rPr>
        <w:t>010-831983</w:t>
      </w:r>
      <w:r w:rsidR="001E2C2C">
        <w:rPr>
          <w:rFonts w:ascii="宋体" w:hAnsi="宋体"/>
        </w:rPr>
        <w:t>84</w:t>
      </w:r>
      <w:r w:rsidR="001E2C2C">
        <w:rPr>
          <w:rFonts w:ascii="宋体" w:hAnsi="宋体" w:hint="eastAsia"/>
        </w:rPr>
        <w:t>，</w:t>
      </w:r>
      <w:r>
        <w:rPr>
          <w:rFonts w:ascii="宋体" w:hAnsi="宋体" w:hint="eastAsia"/>
        </w:rPr>
        <w:t>邮箱： xwgcpyf@xwh.ccmu.edu.cn ）</w:t>
      </w:r>
    </w:p>
    <w:p w:rsidR="009940A4" w:rsidRDefault="009101FE">
      <w:pPr>
        <w:numPr>
          <w:ilvl w:val="0"/>
          <w:numId w:val="1"/>
        </w:numPr>
        <w:spacing w:after="0" w:line="400" w:lineRule="exact"/>
        <w:jc w:val="both"/>
        <w:rPr>
          <w:rFonts w:ascii="宋体" w:hAnsi="宋体"/>
        </w:rPr>
      </w:pPr>
      <w:r>
        <w:rPr>
          <w:rFonts w:ascii="宋体" w:hAnsi="宋体" w:hint="eastAsia"/>
        </w:rPr>
        <w:t>药品超温报告未得到申办方批复前药品不可以发放给受试者，仍然需要保存在恒温箱，但须隔离开来。正常批复时间自报告递交申办方起</w:t>
      </w:r>
      <w:r>
        <w:rPr>
          <w:rFonts w:ascii="宋体" w:hAnsi="宋体" w:hint="eastAsia"/>
          <w:color w:val="FF0000"/>
        </w:rPr>
        <w:t>X</w:t>
      </w:r>
      <w:r>
        <w:rPr>
          <w:rFonts w:ascii="宋体" w:hAnsi="宋体" w:hint="eastAsia"/>
        </w:rPr>
        <w:t>个工作日，非盲的</w:t>
      </w:r>
      <w:r>
        <w:rPr>
          <w:rFonts w:ascii="宋体" w:hAnsi="宋体"/>
        </w:rPr>
        <w:t>监查员</w:t>
      </w:r>
      <w:r>
        <w:rPr>
          <w:rFonts w:ascii="宋体" w:hAnsi="宋体" w:hint="eastAsia"/>
        </w:rPr>
        <w:t>要求在获知批复后尽快告知研究中心人员，同时需要将申办方批复的邮件打印存档。</w:t>
      </w:r>
    </w:p>
    <w:p w:rsidR="009940A4" w:rsidRDefault="009101FE">
      <w:pPr>
        <w:numPr>
          <w:ilvl w:val="0"/>
          <w:numId w:val="1"/>
        </w:numPr>
        <w:spacing w:after="0" w:line="400" w:lineRule="exact"/>
        <w:jc w:val="both"/>
        <w:rPr>
          <w:rFonts w:ascii="宋体" w:hAnsi="宋体"/>
        </w:rPr>
      </w:pPr>
      <w:r>
        <w:rPr>
          <w:rFonts w:ascii="宋体" w:hAnsi="宋体" w:hint="eastAsia"/>
        </w:rPr>
        <w:t>在非工作时间和节假日报告的超温事件批复时间会超过</w:t>
      </w:r>
      <w:r>
        <w:rPr>
          <w:rFonts w:ascii="宋体" w:hAnsi="宋体" w:hint="eastAsia"/>
          <w:color w:val="FF0000"/>
        </w:rPr>
        <w:t>X</w:t>
      </w:r>
      <w:r>
        <w:rPr>
          <w:rFonts w:ascii="宋体" w:hAnsi="宋体" w:hint="eastAsia"/>
        </w:rPr>
        <w:t>个工作日，紧急情况下请按照如下步骤处理：</w:t>
      </w:r>
    </w:p>
    <w:p w:rsidR="009940A4" w:rsidRDefault="009101FE">
      <w:pPr>
        <w:numPr>
          <w:ilvl w:val="0"/>
          <w:numId w:val="2"/>
        </w:numPr>
        <w:spacing w:after="0" w:line="400" w:lineRule="exact"/>
        <w:jc w:val="both"/>
        <w:rPr>
          <w:rFonts w:ascii="宋体" w:hAnsi="宋体"/>
        </w:rPr>
      </w:pPr>
      <w:r>
        <w:rPr>
          <w:rFonts w:ascii="宋体" w:hAnsi="宋体" w:hint="eastAsia"/>
        </w:rPr>
        <w:t>联系盲态研究者获知受试者访视时间窗，第一处理方法是重新安排受试者访视时间；</w:t>
      </w:r>
    </w:p>
    <w:p w:rsidR="009940A4" w:rsidRDefault="009101FE">
      <w:pPr>
        <w:numPr>
          <w:ilvl w:val="0"/>
          <w:numId w:val="2"/>
        </w:numPr>
        <w:spacing w:after="0" w:line="400" w:lineRule="exact"/>
        <w:jc w:val="both"/>
        <w:rPr>
          <w:rFonts w:ascii="宋体" w:hAnsi="宋体"/>
        </w:rPr>
      </w:pPr>
      <w:r>
        <w:rPr>
          <w:rFonts w:ascii="宋体" w:hAnsi="宋体" w:hint="eastAsia"/>
        </w:rPr>
        <w:t>访视时间不适合调整时，非盲的</w:t>
      </w:r>
      <w:r>
        <w:rPr>
          <w:rFonts w:ascii="宋体" w:hAnsi="宋体"/>
        </w:rPr>
        <w:t>监查员</w:t>
      </w:r>
      <w:r>
        <w:rPr>
          <w:rFonts w:ascii="宋体" w:hAnsi="宋体" w:hint="eastAsia"/>
        </w:rPr>
        <w:t>或者非盲药品管理员请电话或者邮件联系库房药物配发员紧急预订药物，同时通知申办方库房药物配发员批准紧急运输药物。紧急订药分发药物时间</w:t>
      </w:r>
      <w:r>
        <w:rPr>
          <w:rFonts w:ascii="宋体" w:hAnsi="宋体" w:hint="eastAsia"/>
          <w:color w:val="FF0000"/>
        </w:rPr>
        <w:t>X</w:t>
      </w:r>
      <w:r>
        <w:rPr>
          <w:rFonts w:ascii="宋体" w:hAnsi="宋体" w:hint="eastAsia"/>
        </w:rPr>
        <w:t>个工作日，到药时间根据中心分布省份一般</w:t>
      </w:r>
      <w:r>
        <w:rPr>
          <w:rFonts w:ascii="宋体" w:hAnsi="宋体" w:hint="eastAsia"/>
          <w:color w:val="FF0000"/>
        </w:rPr>
        <w:t>X</w:t>
      </w:r>
      <w:r>
        <w:rPr>
          <w:rFonts w:ascii="宋体" w:hAnsi="宋体" w:hint="eastAsia"/>
        </w:rPr>
        <w:t>个工作日。</w:t>
      </w:r>
    </w:p>
    <w:p w:rsidR="009940A4" w:rsidRDefault="009101FE">
      <w:pPr>
        <w:numPr>
          <w:ilvl w:val="0"/>
          <w:numId w:val="2"/>
        </w:numPr>
        <w:spacing w:after="0" w:line="400" w:lineRule="exact"/>
        <w:jc w:val="both"/>
        <w:rPr>
          <w:rFonts w:ascii="宋体" w:hAnsi="宋体"/>
        </w:rPr>
      </w:pPr>
      <w:r>
        <w:rPr>
          <w:rFonts w:ascii="宋体" w:hAnsi="宋体" w:hint="eastAsia"/>
        </w:rPr>
        <w:lastRenderedPageBreak/>
        <w:t>紧急预订的药物到达中心后，请本中心药品管理员立即登录IWRS确认接收药物。</w:t>
      </w:r>
    </w:p>
    <w:p w:rsidR="009940A4" w:rsidRDefault="009101FE">
      <w:pPr>
        <w:spacing w:after="0" w:line="400" w:lineRule="exact"/>
        <w:ind w:left="480"/>
        <w:jc w:val="both"/>
        <w:rPr>
          <w:rFonts w:ascii="宋体" w:hAnsi="宋体"/>
        </w:rPr>
      </w:pPr>
      <w:r>
        <w:rPr>
          <w:rFonts w:ascii="宋体" w:hAnsi="宋体" w:hint="eastAsia"/>
        </w:rPr>
        <w:t>如果超温药物被总部批复可以使用后，非盲项目经理登录</w:t>
      </w:r>
      <w:r>
        <w:rPr>
          <w:rFonts w:ascii="宋体" w:hAnsi="宋体" w:hint="eastAsia"/>
          <w:color w:val="FF0000"/>
        </w:rPr>
        <w:t>XXXX(系统)</w:t>
      </w:r>
      <w:r>
        <w:rPr>
          <w:rFonts w:ascii="宋体" w:hAnsi="宋体" w:hint="eastAsia"/>
        </w:rPr>
        <w:t>，将“已冻结</w:t>
      </w:r>
      <w:r>
        <w:rPr>
          <w:rFonts w:ascii="宋体" w:hAnsi="宋体"/>
        </w:rPr>
        <w:t>”</w:t>
      </w:r>
      <w:r>
        <w:rPr>
          <w:rFonts w:ascii="宋体" w:hAnsi="宋体" w:hint="eastAsia"/>
        </w:rPr>
        <w:t>的药物状态更改为“未冻结</w:t>
      </w:r>
      <w:r>
        <w:rPr>
          <w:rFonts w:ascii="宋体" w:hAnsi="宋体"/>
        </w:rPr>
        <w:t>”</w:t>
      </w:r>
      <w:r>
        <w:rPr>
          <w:rFonts w:ascii="宋体" w:hAnsi="宋体" w:hint="eastAsia"/>
        </w:rPr>
        <w:t>。</w:t>
      </w:r>
      <w:r>
        <w:rPr>
          <w:rFonts w:ascii="宋体" w:hAnsi="宋体"/>
        </w:rPr>
        <w:t xml:space="preserve"> </w:t>
      </w:r>
      <w:r>
        <w:rPr>
          <w:rFonts w:ascii="宋体" w:hAnsi="宋体" w:hint="eastAsia"/>
        </w:rPr>
        <w:t>如果超温药物申办方回复为不可以使用，中心药品管理员需将药品另外单独存放在上锁的柜子中，待监查员清点核对后，可退回申办方。此时中心非盲研究护士需登录</w:t>
      </w:r>
      <w:r>
        <w:rPr>
          <w:rFonts w:ascii="宋体" w:hAnsi="宋体" w:hint="eastAsia"/>
          <w:color w:val="FF0000"/>
        </w:rPr>
        <w:t>XXXX(系统)</w:t>
      </w:r>
      <w:r>
        <w:rPr>
          <w:rFonts w:ascii="宋体" w:hAnsi="宋体" w:hint="eastAsia"/>
        </w:rPr>
        <w:t>，对药物进行退库操作。</w:t>
      </w:r>
    </w:p>
    <w:p w:rsidR="009940A4" w:rsidRDefault="009940A4">
      <w:pPr>
        <w:spacing w:after="0" w:line="400" w:lineRule="exact"/>
        <w:ind w:left="480"/>
        <w:jc w:val="both"/>
        <w:rPr>
          <w:rFonts w:ascii="宋体" w:hAnsi="宋体"/>
        </w:rPr>
      </w:pPr>
    </w:p>
    <w:p w:rsidR="009940A4" w:rsidRDefault="009101FE">
      <w:pPr>
        <w:pStyle w:val="af"/>
        <w:spacing w:before="40" w:after="240" w:line="240" w:lineRule="auto"/>
        <w:ind w:left="0" w:firstLineChars="64" w:firstLine="141"/>
        <w:jc w:val="both"/>
        <w:rPr>
          <w:rFonts w:ascii="宋体" w:hAnsi="宋体"/>
        </w:rPr>
      </w:pPr>
      <w:r>
        <w:rPr>
          <w:rFonts w:ascii="宋体" w:hAnsi="宋体" w:hint="eastAsia"/>
        </w:rPr>
        <w:t>发药流程：</w:t>
      </w:r>
    </w:p>
    <w:p w:rsidR="009940A4" w:rsidRDefault="009101FE">
      <w:pPr>
        <w:spacing w:after="0" w:line="400" w:lineRule="exact"/>
        <w:ind w:left="480"/>
        <w:jc w:val="both"/>
        <w:rPr>
          <w:rFonts w:ascii="宋体" w:hAnsi="宋体"/>
        </w:rPr>
      </w:pPr>
      <w:r>
        <w:rPr>
          <w:rFonts w:ascii="宋体" w:hAnsi="宋体" w:hint="eastAsia"/>
        </w:rPr>
        <w:t>本研究通过</w:t>
      </w:r>
      <w:r>
        <w:rPr>
          <w:rFonts w:ascii="宋体" w:hAnsi="宋体" w:hint="eastAsia"/>
          <w:color w:val="FF0000"/>
        </w:rPr>
        <w:t>XXXX（系统）</w:t>
      </w:r>
      <w:r>
        <w:rPr>
          <w:rFonts w:ascii="宋体" w:hAnsi="宋体" w:hint="eastAsia"/>
        </w:rPr>
        <w:t>进行药物发放。如有受试者符合入排标准，由研究者登录</w:t>
      </w:r>
      <w:r>
        <w:rPr>
          <w:rFonts w:ascii="宋体" w:hAnsi="宋体" w:hint="eastAsia"/>
          <w:color w:val="FF0000"/>
        </w:rPr>
        <w:t>XXXX（系统）</w:t>
      </w:r>
      <w:r>
        <w:rPr>
          <w:rFonts w:ascii="宋体" w:hAnsi="宋体" w:hint="eastAsia"/>
        </w:rPr>
        <w:t>进行随机，获得受试者药物编号，同时</w:t>
      </w:r>
      <w:r>
        <w:rPr>
          <w:rFonts w:ascii="宋体" w:hAnsi="宋体" w:hint="eastAsia"/>
          <w:color w:val="FF0000"/>
        </w:rPr>
        <w:t>XXXX（系统）</w:t>
      </w:r>
      <w:r>
        <w:rPr>
          <w:rFonts w:ascii="宋体" w:hAnsi="宋体" w:hint="eastAsia"/>
        </w:rPr>
        <w:t>生成一份随机确认函。研究者打印随机确认函，并开出处方，交给中心非盲药品管理员。中心非盲药品管理员根据处方、</w:t>
      </w:r>
      <w:r>
        <w:rPr>
          <w:rFonts w:ascii="宋体" w:hAnsi="宋体" w:hint="eastAsia"/>
          <w:color w:val="FF0000"/>
        </w:rPr>
        <w:t>XXXX（系统）</w:t>
      </w:r>
      <w:r>
        <w:rPr>
          <w:rFonts w:ascii="宋体" w:hAnsi="宋体" w:hint="eastAsia"/>
        </w:rPr>
        <w:t>随机确认函的药品编号进行发药。</w:t>
      </w:r>
    </w:p>
    <w:p w:rsidR="009940A4" w:rsidRDefault="009940A4">
      <w:pPr>
        <w:spacing w:after="0" w:line="400" w:lineRule="exact"/>
        <w:ind w:left="480"/>
        <w:jc w:val="both"/>
        <w:rPr>
          <w:rFonts w:ascii="宋体" w:hAnsi="宋体"/>
        </w:rPr>
      </w:pPr>
    </w:p>
    <w:p w:rsidR="009940A4" w:rsidRDefault="009101FE">
      <w:pPr>
        <w:spacing w:after="0" w:line="400" w:lineRule="exact"/>
        <w:ind w:left="480"/>
        <w:jc w:val="right"/>
        <w:rPr>
          <w:rFonts w:ascii="宋体" w:hAnsi="宋体"/>
        </w:rPr>
      </w:pPr>
      <w:r>
        <w:rPr>
          <w:rFonts w:ascii="宋体" w:hAnsi="宋体" w:hint="eastAsia"/>
          <w:color w:val="FF0000"/>
        </w:rPr>
        <w:t>XXXXXX</w:t>
      </w:r>
      <w:r>
        <w:rPr>
          <w:rFonts w:ascii="宋体" w:hAnsi="宋体" w:hint="eastAsia"/>
        </w:rPr>
        <w:t>有限公司</w:t>
      </w:r>
    </w:p>
    <w:p w:rsidR="009940A4" w:rsidRDefault="009101FE">
      <w:pPr>
        <w:spacing w:after="0" w:line="400" w:lineRule="exact"/>
        <w:ind w:left="480"/>
        <w:jc w:val="right"/>
        <w:rPr>
          <w:rFonts w:ascii="宋体" w:hAnsi="宋体"/>
          <w:color w:val="FF0000"/>
        </w:rPr>
      </w:pPr>
      <w:r>
        <w:rPr>
          <w:rFonts w:ascii="宋体" w:hAnsi="宋体" w:hint="eastAsia"/>
          <w:color w:val="FF0000"/>
        </w:rPr>
        <w:t>20XX-XX-XX</w:t>
      </w:r>
    </w:p>
    <w:p w:rsidR="009940A4" w:rsidRDefault="009940A4">
      <w:pPr>
        <w:ind w:left="360"/>
        <w:rPr>
          <w:rFonts w:ascii="宋体" w:hAnsi="宋体"/>
        </w:rPr>
      </w:pPr>
    </w:p>
    <w:p w:rsidR="009940A4" w:rsidRDefault="009940A4">
      <w:pPr>
        <w:pStyle w:val="af"/>
        <w:spacing w:before="40" w:after="240" w:line="240" w:lineRule="auto"/>
        <w:ind w:left="540"/>
        <w:jc w:val="both"/>
      </w:pPr>
    </w:p>
    <w:p w:rsidR="009940A4" w:rsidRDefault="009940A4">
      <w:pPr>
        <w:pStyle w:val="af"/>
        <w:spacing w:before="40" w:after="240" w:line="240" w:lineRule="auto"/>
        <w:ind w:left="540"/>
        <w:jc w:val="both"/>
      </w:pPr>
    </w:p>
    <w:p w:rsidR="009940A4" w:rsidRDefault="009940A4">
      <w:pPr>
        <w:pStyle w:val="af"/>
        <w:spacing w:before="40" w:after="240" w:line="240" w:lineRule="auto"/>
        <w:ind w:left="540"/>
        <w:jc w:val="both"/>
      </w:pPr>
    </w:p>
    <w:p w:rsidR="009940A4" w:rsidRDefault="009101FE">
      <w:pPr>
        <w:pStyle w:val="af"/>
        <w:spacing w:before="40" w:after="240" w:line="240" w:lineRule="auto"/>
        <w:ind w:left="0"/>
        <w:jc w:val="both"/>
        <w:rPr>
          <w:bCs/>
          <w:color w:val="FF0000"/>
          <w:sz w:val="18"/>
          <w:szCs w:val="18"/>
        </w:rPr>
      </w:pPr>
      <w:r>
        <w:rPr>
          <w:rFonts w:hint="eastAsia"/>
          <w:bCs/>
          <w:color w:val="FF0000"/>
          <w:sz w:val="18"/>
          <w:szCs w:val="18"/>
        </w:rPr>
        <w:t>注：超温报告流程，可根据各个项目实际情况进行修改。要求符合本试验的实际操作。</w:t>
      </w:r>
    </w:p>
    <w:p w:rsidR="009940A4" w:rsidRDefault="009940A4">
      <w:pPr>
        <w:pStyle w:val="af"/>
        <w:spacing w:before="40" w:after="240" w:line="240" w:lineRule="auto"/>
        <w:ind w:left="0"/>
        <w:jc w:val="both"/>
        <w:rPr>
          <w:bCs/>
        </w:rPr>
      </w:pPr>
    </w:p>
    <w:sectPr w:rsidR="009940A4">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AE" w:rsidRDefault="003052AE">
      <w:pPr>
        <w:spacing w:line="240" w:lineRule="auto"/>
      </w:pPr>
      <w:r>
        <w:separator/>
      </w:r>
    </w:p>
  </w:endnote>
  <w:endnote w:type="continuationSeparator" w:id="0">
    <w:p w:rsidR="003052AE" w:rsidRDefault="00305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0A4" w:rsidRDefault="009101FE">
    <w:pPr>
      <w:pStyle w:val="a7"/>
      <w:jc w:val="center"/>
    </w:pPr>
    <w:r>
      <w:fldChar w:fldCharType="begin"/>
    </w:r>
    <w:r>
      <w:instrText xml:space="preserve"> PAGE   \* MERGEFORMAT </w:instrText>
    </w:r>
    <w:r>
      <w:fldChar w:fldCharType="separate"/>
    </w:r>
    <w:r w:rsidR="00B65B9D">
      <w:rPr>
        <w:noProof/>
      </w:rPr>
      <w:t>1</w:t>
    </w:r>
    <w:r>
      <w:fldChar w:fldCharType="end"/>
    </w:r>
  </w:p>
  <w:p w:rsidR="009940A4" w:rsidRDefault="009940A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AE" w:rsidRDefault="003052AE">
      <w:pPr>
        <w:spacing w:after="0" w:line="240" w:lineRule="auto"/>
      </w:pPr>
      <w:r>
        <w:separator/>
      </w:r>
    </w:p>
  </w:footnote>
  <w:footnote w:type="continuationSeparator" w:id="0">
    <w:p w:rsidR="003052AE" w:rsidRDefault="00305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D0A1C"/>
    <w:multiLevelType w:val="multilevel"/>
    <w:tmpl w:val="25BD0A1C"/>
    <w:lvl w:ilvl="0">
      <w:start w:val="1"/>
      <w:numFmt w:val="decimal"/>
      <w:lvlText w:val="%1."/>
      <w:lvlJc w:val="left"/>
      <w:pPr>
        <w:tabs>
          <w:tab w:val="left" w:pos="900"/>
        </w:tabs>
        <w:ind w:left="90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76B143D2"/>
    <w:multiLevelType w:val="multilevel"/>
    <w:tmpl w:val="76B143D2"/>
    <w:lvl w:ilvl="0">
      <w:start w:val="1"/>
      <w:numFmt w:val="decimal"/>
      <w:lvlText w:val="%1）"/>
      <w:lvlJc w:val="left"/>
      <w:pPr>
        <w:ind w:left="1620" w:hanging="7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15FBD"/>
    <w:rsid w:val="000103B5"/>
    <w:rsid w:val="000171DA"/>
    <w:rsid w:val="00017867"/>
    <w:rsid w:val="00024830"/>
    <w:rsid w:val="00042316"/>
    <w:rsid w:val="00044FF9"/>
    <w:rsid w:val="00051070"/>
    <w:rsid w:val="00054CF7"/>
    <w:rsid w:val="00060BF1"/>
    <w:rsid w:val="0007132D"/>
    <w:rsid w:val="00076597"/>
    <w:rsid w:val="000A38F2"/>
    <w:rsid w:val="000B0C43"/>
    <w:rsid w:val="000E2DFE"/>
    <w:rsid w:val="000F29E0"/>
    <w:rsid w:val="000F4555"/>
    <w:rsid w:val="00105A32"/>
    <w:rsid w:val="00112830"/>
    <w:rsid w:val="0011501C"/>
    <w:rsid w:val="00115214"/>
    <w:rsid w:val="001518A0"/>
    <w:rsid w:val="001672FC"/>
    <w:rsid w:val="001716B6"/>
    <w:rsid w:val="00171E2B"/>
    <w:rsid w:val="00182B8A"/>
    <w:rsid w:val="00183678"/>
    <w:rsid w:val="0018569C"/>
    <w:rsid w:val="001B1B25"/>
    <w:rsid w:val="001C1879"/>
    <w:rsid w:val="001C4256"/>
    <w:rsid w:val="001C4348"/>
    <w:rsid w:val="001E0269"/>
    <w:rsid w:val="001E2C2C"/>
    <w:rsid w:val="001E4D60"/>
    <w:rsid w:val="001F7AF6"/>
    <w:rsid w:val="0022357D"/>
    <w:rsid w:val="0022690D"/>
    <w:rsid w:val="002326D4"/>
    <w:rsid w:val="00234C44"/>
    <w:rsid w:val="002426AF"/>
    <w:rsid w:val="00246AAA"/>
    <w:rsid w:val="00262C68"/>
    <w:rsid w:val="00264C80"/>
    <w:rsid w:val="00265934"/>
    <w:rsid w:val="00280D21"/>
    <w:rsid w:val="002826D6"/>
    <w:rsid w:val="00290510"/>
    <w:rsid w:val="00296483"/>
    <w:rsid w:val="00297FC6"/>
    <w:rsid w:val="002A576D"/>
    <w:rsid w:val="002A6D82"/>
    <w:rsid w:val="002C3B63"/>
    <w:rsid w:val="002D1FD4"/>
    <w:rsid w:val="002D328C"/>
    <w:rsid w:val="002E25EF"/>
    <w:rsid w:val="00302BE1"/>
    <w:rsid w:val="003052AE"/>
    <w:rsid w:val="00310CCB"/>
    <w:rsid w:val="00317EBF"/>
    <w:rsid w:val="0032740B"/>
    <w:rsid w:val="00352C98"/>
    <w:rsid w:val="00357B23"/>
    <w:rsid w:val="00367460"/>
    <w:rsid w:val="003700AB"/>
    <w:rsid w:val="00370F77"/>
    <w:rsid w:val="003737D8"/>
    <w:rsid w:val="00392ECA"/>
    <w:rsid w:val="00394AF9"/>
    <w:rsid w:val="0039763E"/>
    <w:rsid w:val="003B421E"/>
    <w:rsid w:val="003B781C"/>
    <w:rsid w:val="003C0E33"/>
    <w:rsid w:val="003C7B8B"/>
    <w:rsid w:val="003D0C1D"/>
    <w:rsid w:val="003D2BEA"/>
    <w:rsid w:val="003E3D0C"/>
    <w:rsid w:val="004023BC"/>
    <w:rsid w:val="004423F8"/>
    <w:rsid w:val="0044611A"/>
    <w:rsid w:val="004537CF"/>
    <w:rsid w:val="00476C2C"/>
    <w:rsid w:val="004848E9"/>
    <w:rsid w:val="004D2519"/>
    <w:rsid w:val="004F2226"/>
    <w:rsid w:val="004F54FA"/>
    <w:rsid w:val="00502987"/>
    <w:rsid w:val="00524298"/>
    <w:rsid w:val="00526DC0"/>
    <w:rsid w:val="00536347"/>
    <w:rsid w:val="00547ECC"/>
    <w:rsid w:val="0058408B"/>
    <w:rsid w:val="0058414D"/>
    <w:rsid w:val="00590187"/>
    <w:rsid w:val="005A0345"/>
    <w:rsid w:val="005A20EA"/>
    <w:rsid w:val="005A4E74"/>
    <w:rsid w:val="005A6A17"/>
    <w:rsid w:val="005B0750"/>
    <w:rsid w:val="005D01B4"/>
    <w:rsid w:val="005E7369"/>
    <w:rsid w:val="005F0504"/>
    <w:rsid w:val="005F517B"/>
    <w:rsid w:val="00604114"/>
    <w:rsid w:val="00613304"/>
    <w:rsid w:val="00630E55"/>
    <w:rsid w:val="00634133"/>
    <w:rsid w:val="00637935"/>
    <w:rsid w:val="0065077E"/>
    <w:rsid w:val="006639F3"/>
    <w:rsid w:val="00682F82"/>
    <w:rsid w:val="0069118D"/>
    <w:rsid w:val="00693987"/>
    <w:rsid w:val="00695948"/>
    <w:rsid w:val="006B2B1F"/>
    <w:rsid w:val="006B2B20"/>
    <w:rsid w:val="006E406A"/>
    <w:rsid w:val="006F4D98"/>
    <w:rsid w:val="006F7187"/>
    <w:rsid w:val="0072058F"/>
    <w:rsid w:val="00727BDF"/>
    <w:rsid w:val="007312C0"/>
    <w:rsid w:val="00737F19"/>
    <w:rsid w:val="00756EF9"/>
    <w:rsid w:val="00762437"/>
    <w:rsid w:val="007809F5"/>
    <w:rsid w:val="0078225E"/>
    <w:rsid w:val="007834CB"/>
    <w:rsid w:val="00793EE9"/>
    <w:rsid w:val="007B2FEA"/>
    <w:rsid w:val="007B426C"/>
    <w:rsid w:val="007E6716"/>
    <w:rsid w:val="007F47D2"/>
    <w:rsid w:val="008153A7"/>
    <w:rsid w:val="00815FBD"/>
    <w:rsid w:val="00861F7F"/>
    <w:rsid w:val="00863BD5"/>
    <w:rsid w:val="008828D1"/>
    <w:rsid w:val="008971B6"/>
    <w:rsid w:val="008C0D38"/>
    <w:rsid w:val="008C12BD"/>
    <w:rsid w:val="008C31AD"/>
    <w:rsid w:val="008D67BF"/>
    <w:rsid w:val="008D6A28"/>
    <w:rsid w:val="009040D8"/>
    <w:rsid w:val="00906F85"/>
    <w:rsid w:val="009101FE"/>
    <w:rsid w:val="00915CFB"/>
    <w:rsid w:val="00920E5C"/>
    <w:rsid w:val="00923F27"/>
    <w:rsid w:val="00943098"/>
    <w:rsid w:val="00945D91"/>
    <w:rsid w:val="00950AD8"/>
    <w:rsid w:val="00950B87"/>
    <w:rsid w:val="00962291"/>
    <w:rsid w:val="009940A4"/>
    <w:rsid w:val="00994BF8"/>
    <w:rsid w:val="009A1D27"/>
    <w:rsid w:val="009A58BC"/>
    <w:rsid w:val="009B46D4"/>
    <w:rsid w:val="009B64E1"/>
    <w:rsid w:val="009B7C03"/>
    <w:rsid w:val="009C028D"/>
    <w:rsid w:val="009C5740"/>
    <w:rsid w:val="009F381C"/>
    <w:rsid w:val="00A06F56"/>
    <w:rsid w:val="00A33628"/>
    <w:rsid w:val="00A43E8E"/>
    <w:rsid w:val="00A72E4C"/>
    <w:rsid w:val="00A73425"/>
    <w:rsid w:val="00A860F7"/>
    <w:rsid w:val="00A8670C"/>
    <w:rsid w:val="00AB4414"/>
    <w:rsid w:val="00AB74AD"/>
    <w:rsid w:val="00AB7E70"/>
    <w:rsid w:val="00AD37E4"/>
    <w:rsid w:val="00AD7DE1"/>
    <w:rsid w:val="00AF67CA"/>
    <w:rsid w:val="00B12821"/>
    <w:rsid w:val="00B314B9"/>
    <w:rsid w:val="00B33ADC"/>
    <w:rsid w:val="00B5011A"/>
    <w:rsid w:val="00B51BE6"/>
    <w:rsid w:val="00B54FF2"/>
    <w:rsid w:val="00B56A19"/>
    <w:rsid w:val="00B65B9D"/>
    <w:rsid w:val="00B7054F"/>
    <w:rsid w:val="00B8553F"/>
    <w:rsid w:val="00BB28CD"/>
    <w:rsid w:val="00BB36F4"/>
    <w:rsid w:val="00BC3FAE"/>
    <w:rsid w:val="00BD36D1"/>
    <w:rsid w:val="00BF7CEF"/>
    <w:rsid w:val="00C06D11"/>
    <w:rsid w:val="00C32C58"/>
    <w:rsid w:val="00C36588"/>
    <w:rsid w:val="00C40E00"/>
    <w:rsid w:val="00C42EE8"/>
    <w:rsid w:val="00C531DF"/>
    <w:rsid w:val="00C560BC"/>
    <w:rsid w:val="00C61A62"/>
    <w:rsid w:val="00C645CF"/>
    <w:rsid w:val="00C72B91"/>
    <w:rsid w:val="00C72DD8"/>
    <w:rsid w:val="00C80EA8"/>
    <w:rsid w:val="00C84407"/>
    <w:rsid w:val="00C8625A"/>
    <w:rsid w:val="00C951F9"/>
    <w:rsid w:val="00C95C08"/>
    <w:rsid w:val="00CA22E7"/>
    <w:rsid w:val="00CC20AD"/>
    <w:rsid w:val="00CE7D71"/>
    <w:rsid w:val="00CF0A6F"/>
    <w:rsid w:val="00D11964"/>
    <w:rsid w:val="00D14FD8"/>
    <w:rsid w:val="00D3509C"/>
    <w:rsid w:val="00D4145C"/>
    <w:rsid w:val="00D47FC6"/>
    <w:rsid w:val="00D62F34"/>
    <w:rsid w:val="00D840A4"/>
    <w:rsid w:val="00D87F1B"/>
    <w:rsid w:val="00DB3ED8"/>
    <w:rsid w:val="00DB580C"/>
    <w:rsid w:val="00DC37BD"/>
    <w:rsid w:val="00DD2E37"/>
    <w:rsid w:val="00DE4326"/>
    <w:rsid w:val="00E04A33"/>
    <w:rsid w:val="00E15E20"/>
    <w:rsid w:val="00E2513F"/>
    <w:rsid w:val="00E30D62"/>
    <w:rsid w:val="00E33327"/>
    <w:rsid w:val="00E3598D"/>
    <w:rsid w:val="00E508C2"/>
    <w:rsid w:val="00E519A7"/>
    <w:rsid w:val="00E70BEA"/>
    <w:rsid w:val="00E771AD"/>
    <w:rsid w:val="00E86CA2"/>
    <w:rsid w:val="00E91FCF"/>
    <w:rsid w:val="00E9746A"/>
    <w:rsid w:val="00EA3404"/>
    <w:rsid w:val="00EA3D63"/>
    <w:rsid w:val="00EA4063"/>
    <w:rsid w:val="00EB2BE8"/>
    <w:rsid w:val="00EB4807"/>
    <w:rsid w:val="00EB531A"/>
    <w:rsid w:val="00EB676B"/>
    <w:rsid w:val="00ED24D8"/>
    <w:rsid w:val="00F11CCD"/>
    <w:rsid w:val="00F42BCC"/>
    <w:rsid w:val="00F43470"/>
    <w:rsid w:val="00F46FDC"/>
    <w:rsid w:val="00F55564"/>
    <w:rsid w:val="00F55E19"/>
    <w:rsid w:val="00F638EE"/>
    <w:rsid w:val="00F876CA"/>
    <w:rsid w:val="00FB605A"/>
    <w:rsid w:val="422F3F48"/>
    <w:rsid w:val="64CE2BD4"/>
    <w:rsid w:val="67755DE5"/>
    <w:rsid w:val="74DA7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CB90"/>
  <w15:docId w15:val="{0348BF85-4407-4CF4-B529-FC0D932B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 w:val="20"/>
      <w:szCs w:val="20"/>
    </w:rPr>
  </w:style>
  <w:style w:type="paragraph" w:styleId="a5">
    <w:name w:val="Balloon Text"/>
    <w:basedOn w:val="a"/>
    <w:link w:val="a6"/>
    <w:uiPriority w:val="99"/>
    <w:semiHidden/>
    <w:unhideWhenUsed/>
    <w:qFormat/>
    <w:pPr>
      <w:spacing w:after="0" w:line="240" w:lineRule="auto"/>
    </w:pPr>
    <w:rPr>
      <w:rFonts w:ascii="Tahoma" w:hAnsi="Tahoma" w:cs="Tahoma"/>
      <w:sz w:val="16"/>
      <w:szCs w:val="16"/>
    </w:rPr>
  </w:style>
  <w:style w:type="paragraph" w:styleId="a7">
    <w:name w:val="footer"/>
    <w:basedOn w:val="a"/>
    <w:link w:val="a8"/>
    <w:uiPriority w:val="99"/>
    <w:unhideWhenUsed/>
    <w:qFormat/>
    <w:pPr>
      <w:tabs>
        <w:tab w:val="center" w:pos="4320"/>
        <w:tab w:val="right" w:pos="8640"/>
      </w:tabs>
      <w:spacing w:after="0" w:line="240" w:lineRule="auto"/>
    </w:pPr>
  </w:style>
  <w:style w:type="paragraph" w:styleId="a9">
    <w:name w:val="header"/>
    <w:basedOn w:val="a"/>
    <w:link w:val="aa"/>
    <w:uiPriority w:val="99"/>
    <w:unhideWhenUsed/>
    <w:qFormat/>
    <w:pPr>
      <w:tabs>
        <w:tab w:val="center" w:pos="4320"/>
        <w:tab w:val="right" w:pos="8640"/>
      </w:tabs>
      <w:spacing w:after="0" w:line="240" w:lineRule="auto"/>
    </w:p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unhideWhenUsed/>
    <w:qFormat/>
    <w:rPr>
      <w:color w:val="0000FF"/>
      <w:u w:val="single"/>
    </w:rPr>
  </w:style>
  <w:style w:type="character" w:styleId="ae">
    <w:name w:val="annotation reference"/>
    <w:basedOn w:val="a0"/>
    <w:uiPriority w:val="99"/>
    <w:semiHidden/>
    <w:unhideWhenUsed/>
    <w:qFormat/>
    <w:rPr>
      <w:sz w:val="16"/>
      <w:szCs w:val="16"/>
    </w:rPr>
  </w:style>
  <w:style w:type="paragraph" w:styleId="af">
    <w:name w:val="List Paragraph"/>
    <w:basedOn w:val="a"/>
    <w:uiPriority w:val="34"/>
    <w:qFormat/>
    <w:pPr>
      <w:ind w:left="720"/>
      <w:contextualSpacing/>
    </w:pPr>
  </w:style>
  <w:style w:type="character" w:customStyle="1" w:styleId="a6">
    <w:name w:val="批注框文本 字符"/>
    <w:basedOn w:val="a0"/>
    <w:link w:val="a5"/>
    <w:uiPriority w:val="99"/>
    <w:semiHidden/>
    <w:qFormat/>
    <w:rPr>
      <w:rFonts w:ascii="Tahoma" w:eastAsia="宋体" w:hAnsi="Tahoma" w:cs="Tahoma"/>
      <w:sz w:val="16"/>
      <w:szCs w:val="16"/>
    </w:rPr>
  </w:style>
  <w:style w:type="character" w:customStyle="1" w:styleId="aa">
    <w:name w:val="页眉 字符"/>
    <w:basedOn w:val="a0"/>
    <w:link w:val="a9"/>
    <w:uiPriority w:val="99"/>
    <w:qFormat/>
    <w:rPr>
      <w:rFonts w:ascii="Calibri" w:eastAsia="宋体" w:hAnsi="Calibri" w:cs="Times New Roman"/>
    </w:rPr>
  </w:style>
  <w:style w:type="character" w:customStyle="1" w:styleId="a8">
    <w:name w:val="页脚 字符"/>
    <w:basedOn w:val="a0"/>
    <w:link w:val="a7"/>
    <w:uiPriority w:val="99"/>
    <w:qFormat/>
    <w:rPr>
      <w:rFonts w:ascii="Calibri" w:eastAsia="宋体" w:hAnsi="Calibri" w:cs="Times New Roman"/>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53042482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DFEC12-1171-49B7-B11D-BBBAD5F9C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191</Words>
  <Characters>1092</Characters>
  <Application>Microsoft Office Word</Application>
  <DocSecurity>0</DocSecurity>
  <Lines>9</Lines>
  <Paragraphs>2</Paragraphs>
  <ScaleCrop>false</ScaleCrop>
  <Company>GlaxoSmithKline</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wwl37362</dc:creator>
  <cp:lastModifiedBy>赵芳芳</cp:lastModifiedBy>
  <cp:revision>13</cp:revision>
  <cp:lastPrinted>2017-01-06T06:17:00Z</cp:lastPrinted>
  <dcterms:created xsi:type="dcterms:W3CDTF">2017-01-10T06:04:00Z</dcterms:created>
  <dcterms:modified xsi:type="dcterms:W3CDTF">2024-08-30T08:03:00Z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EB54ACCAAB8C4FA88E9042D733960E9D</vt:lpwstr>
  </property>
</Properties>
</file>